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Tutti i settori - Attivita' trasversale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Tutti gli uffici - Attivita' trasversale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appalto di servizi e forniture di importo superiore alle soglie di cui all'art. 35, D. Lgs. 50/2016 attraverso il sistema della procedura aperta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di appalto di servizi e forniture di importo superiore alle soglie di cui all'art. 35 D.Lgs. 50/2016 attraverso il sistema della procedura aperta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Linee guida ANAC - L. 208/2015 (legge di stabilita' 2016) - D.L. 95/2012 - L. 135/2012 - Conversione in Legge, con modificazioni, del D.L 95/2012 recante disposizioni urgenti per la revisione della spesa pubblica con invarianza dei servizi ai cittadini -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TUTTE LE AREE - ATTIVITA' TRASVERSALE SETTORE/UNITA' ORGANIZZATIVA Tutti i settori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Posizione Organizzativa individuato in base agli atti di organizzazione, competente per materia a gestire l'attivita'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 e dalla legge di gara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icorso al entro TAR 30 giorni ai sensi dell'art. 204 bis D.Lgs n.50 del 18.04.2016, e degli articoli 119, co.1 lett.a) e 120 D.Lgs n.104 del 2.07.2010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